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AFCA4" w14:textId="77777777" w:rsidR="001B3672" w:rsidRDefault="001B3672">
      <w:pPr>
        <w:rPr>
          <w:rFonts w:ascii="Belleza" w:eastAsia="Belleza" w:hAnsi="Belleza" w:cs="Belleza"/>
          <w:sz w:val="32"/>
          <w:szCs w:val="32"/>
        </w:rPr>
      </w:pPr>
    </w:p>
    <w:p w14:paraId="70EADF57" w14:textId="77777777" w:rsidR="001B3672" w:rsidRDefault="001B3672">
      <w:pPr>
        <w:rPr>
          <w:rFonts w:ascii="Belleza" w:eastAsia="Belleza" w:hAnsi="Belleza" w:cs="Belleza"/>
          <w:sz w:val="32"/>
          <w:szCs w:val="32"/>
        </w:rPr>
      </w:pPr>
    </w:p>
    <w:p w14:paraId="7D86FC8B" w14:textId="77777777" w:rsidR="001B3672" w:rsidRDefault="001B3672">
      <w:pPr>
        <w:rPr>
          <w:rFonts w:ascii="Belleza" w:eastAsia="Belleza" w:hAnsi="Belleza" w:cs="Belleza"/>
          <w:sz w:val="32"/>
          <w:szCs w:val="32"/>
        </w:rPr>
      </w:pPr>
    </w:p>
    <w:p w14:paraId="3E936F16" w14:textId="77777777" w:rsidR="001B3672" w:rsidRDefault="00000000">
      <w:pPr>
        <w:rPr>
          <w:rFonts w:ascii="Belleza" w:eastAsia="Belleza" w:hAnsi="Belleza" w:cs="Belleza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992A85E" wp14:editId="1A51FF8F">
            <wp:simplePos x="0" y="0"/>
            <wp:positionH relativeFrom="column">
              <wp:posOffset>2800350</wp:posOffset>
            </wp:positionH>
            <wp:positionV relativeFrom="paragraph">
              <wp:posOffset>71755</wp:posOffset>
            </wp:positionV>
            <wp:extent cx="4512945" cy="6515100"/>
            <wp:effectExtent l="0" t="0" r="0" b="0"/>
            <wp:wrapNone/>
            <wp:docPr id="1" name="image1.png" descr="Final DTP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inal DTP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651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196BF2" w14:textId="77777777" w:rsidR="001B3672" w:rsidRDefault="00000000">
      <w:pPr>
        <w:tabs>
          <w:tab w:val="center" w:pos="3367"/>
        </w:tabs>
        <w:rPr>
          <w:rFonts w:ascii="Belleza" w:eastAsia="Belleza" w:hAnsi="Belleza" w:cs="Belleza"/>
          <w:sz w:val="32"/>
          <w:szCs w:val="32"/>
        </w:rPr>
      </w:pPr>
      <w:r>
        <w:rPr>
          <w:rFonts w:ascii="Belleza" w:eastAsia="Belleza" w:hAnsi="Belleza" w:cs="Belleza"/>
          <w:sz w:val="32"/>
          <w:szCs w:val="32"/>
        </w:rPr>
        <w:tab/>
      </w:r>
      <w:r>
        <w:rPr>
          <w:rFonts w:ascii="Belleza" w:eastAsia="Belleza" w:hAnsi="Belleza" w:cs="Belleza"/>
          <w:sz w:val="32"/>
          <w:szCs w:val="32"/>
        </w:rPr>
        <w:br/>
      </w:r>
    </w:p>
    <w:p w14:paraId="1F4EEB4C" w14:textId="77777777" w:rsidR="001B3672" w:rsidRDefault="001B3672">
      <w:pPr>
        <w:jc w:val="center"/>
        <w:rPr>
          <w:rFonts w:ascii="Belleza" w:eastAsia="Belleza" w:hAnsi="Belleza" w:cs="Belleza"/>
          <w:sz w:val="32"/>
          <w:szCs w:val="32"/>
        </w:rPr>
      </w:pPr>
    </w:p>
    <w:p w14:paraId="31A587EB" w14:textId="77777777" w:rsidR="001B3672" w:rsidRDefault="00000000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i/>
          <w:iCs/>
          <w:sz w:val="56"/>
          <w:szCs w:val="56"/>
        </w:rPr>
        <w:t>Capacity Building on Business and Human Rights (BHR, the OECD Guidelines on Responsible Business Conduct (RBC) and National Contact Points</w:t>
      </w:r>
    </w:p>
    <w:p w14:paraId="365C1CE3" w14:textId="77777777" w:rsidR="001B3672" w:rsidRDefault="00000000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May 8 – 12, 2026, Jakarta, Indonesia</w:t>
      </w:r>
    </w:p>
    <w:p w14:paraId="06CCF421" w14:textId="77777777" w:rsidR="001B3672" w:rsidRDefault="00000000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7FBE4A49" w14:textId="77777777" w:rsidR="001B3672" w:rsidRDefault="00000000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In In Partnership with the Indonesian NGO Forum on International Development (INFID) </w:t>
      </w:r>
    </w:p>
    <w:p w14:paraId="4234CA7B" w14:textId="77777777" w:rsidR="001B3672" w:rsidRDefault="001B367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jc w:val="center"/>
        <w:rPr>
          <w:rFonts w:ascii="Calibri" w:eastAsia="Calibri" w:hAnsi="Calibri" w:cs="Calibri"/>
          <w:sz w:val="26"/>
          <w:szCs w:val="26"/>
        </w:rPr>
      </w:pPr>
    </w:p>
    <w:p w14:paraId="7E48A32D" w14:textId="7219EE38" w:rsidR="001B3672" w:rsidRDefault="00000000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Schedule </w:t>
      </w:r>
      <w:r w:rsidR="004D3C98">
        <w:rPr>
          <w:rFonts w:ascii="Calibri" w:eastAsia="Calibri" w:hAnsi="Calibri" w:cs="Calibri"/>
          <w:b/>
          <w:bCs/>
          <w:sz w:val="26"/>
          <w:szCs w:val="26"/>
        </w:rPr>
        <w:t>– Final (v6)</w:t>
      </w:r>
    </w:p>
    <w:p w14:paraId="43A8F507" w14:textId="77777777" w:rsidR="001B3672" w:rsidRDefault="001B3672">
      <w:pPr>
        <w:rPr>
          <w:rFonts w:ascii="Belleza" w:eastAsia="Belleza" w:hAnsi="Belleza" w:cs="Belleza"/>
          <w:sz w:val="18"/>
          <w:szCs w:val="18"/>
        </w:rPr>
      </w:pPr>
    </w:p>
    <w:p w14:paraId="43CCD4CD" w14:textId="77777777" w:rsidR="001B3672" w:rsidRDefault="00000000">
      <w:pPr>
        <w:rPr>
          <w:rFonts w:ascii="Belleza" w:eastAsia="Belleza" w:hAnsi="Belleza" w:cs="Belleza"/>
          <w:sz w:val="22"/>
          <w:szCs w:val="22"/>
        </w:rPr>
      </w:pPr>
      <w:r>
        <w:rPr>
          <w:rFonts w:ascii="Belleza" w:eastAsia="Belleza" w:hAnsi="Belleza" w:cs="Belleza"/>
          <w:sz w:val="22"/>
          <w:szCs w:val="22"/>
        </w:rPr>
        <w:t xml:space="preserve"> </w:t>
      </w:r>
    </w:p>
    <w:p w14:paraId="240C8C59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1070FDF0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59CA9E3A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4D250032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1F8551F0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58A51A82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50F6E184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22485BA9" w14:textId="77777777" w:rsidR="008726C2" w:rsidRDefault="008726C2">
      <w:pPr>
        <w:rPr>
          <w:rFonts w:ascii="Belleza" w:eastAsia="Belleza" w:hAnsi="Belleza" w:cs="Belleza"/>
          <w:sz w:val="22"/>
          <w:szCs w:val="22"/>
        </w:rPr>
      </w:pPr>
    </w:p>
    <w:p w14:paraId="2A365B32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025569A1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p w14:paraId="21C1FE83" w14:textId="77777777" w:rsidR="001B3672" w:rsidRDefault="001B3672">
      <w:pPr>
        <w:rPr>
          <w:rFonts w:ascii="Belleza" w:eastAsia="Belleza" w:hAnsi="Belleza" w:cs="Belleza"/>
          <w:sz w:val="22"/>
          <w:szCs w:val="22"/>
        </w:rPr>
      </w:pPr>
    </w:p>
    <w:tbl>
      <w:tblPr>
        <w:tblStyle w:val="a"/>
        <w:tblpPr w:leftFromText="180" w:rightFromText="180" w:vertAnchor="text" w:tblpX="-196"/>
        <w:tblW w:w="15821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2838"/>
        <w:gridCol w:w="2564"/>
        <w:gridCol w:w="3107"/>
        <w:gridCol w:w="3259"/>
        <w:gridCol w:w="2807"/>
      </w:tblGrid>
      <w:tr w:rsidR="001B3672" w14:paraId="29897C9D" w14:textId="77777777" w:rsidTr="004D3C98">
        <w:trPr>
          <w:trHeight w:val="393"/>
        </w:trPr>
        <w:tc>
          <w:tcPr>
            <w:tcW w:w="1246" w:type="dxa"/>
            <w:tcBorders>
              <w:top w:val="single" w:sz="12" w:space="0" w:color="000000"/>
            </w:tcBorders>
          </w:tcPr>
          <w:p w14:paraId="2A4DA3D6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38" w:type="dxa"/>
            <w:tcBorders>
              <w:top w:val="single" w:sz="12" w:space="0" w:color="000000"/>
            </w:tcBorders>
          </w:tcPr>
          <w:p w14:paraId="7F9314B7" w14:textId="77777777" w:rsidR="001B3672" w:rsidRDefault="001B3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488EB7BA" w14:textId="77777777" w:rsidR="001B36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Friday 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May </w:t>
            </w:r>
          </w:p>
        </w:tc>
        <w:tc>
          <w:tcPr>
            <w:tcW w:w="2564" w:type="dxa"/>
            <w:tcBorders>
              <w:top w:val="single" w:sz="12" w:space="0" w:color="000000"/>
            </w:tcBorders>
          </w:tcPr>
          <w:p w14:paraId="262B2F2B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1BD3ADE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Sat 9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May</w:t>
            </w:r>
          </w:p>
        </w:tc>
        <w:tc>
          <w:tcPr>
            <w:tcW w:w="3107" w:type="dxa"/>
            <w:tcBorders>
              <w:top w:val="single" w:sz="12" w:space="0" w:color="000000"/>
            </w:tcBorders>
          </w:tcPr>
          <w:p w14:paraId="338843F8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DA45B76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Sunday 10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May </w:t>
            </w:r>
          </w:p>
        </w:tc>
        <w:tc>
          <w:tcPr>
            <w:tcW w:w="3259" w:type="dxa"/>
            <w:tcBorders>
              <w:top w:val="single" w:sz="12" w:space="0" w:color="000000"/>
            </w:tcBorders>
          </w:tcPr>
          <w:p w14:paraId="75557396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404AC2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Monday, 11th May</w:t>
            </w:r>
          </w:p>
        </w:tc>
        <w:tc>
          <w:tcPr>
            <w:tcW w:w="2807" w:type="dxa"/>
            <w:tcBorders>
              <w:top w:val="single" w:sz="12" w:space="0" w:color="000000"/>
            </w:tcBorders>
          </w:tcPr>
          <w:p w14:paraId="3F80EBB0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FDE9867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Tuesday 12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May</w:t>
            </w:r>
          </w:p>
        </w:tc>
      </w:tr>
      <w:tr w:rsidR="001B3672" w14:paraId="3CE7E4FE" w14:textId="77777777" w:rsidTr="004D3C98">
        <w:trPr>
          <w:trHeight w:val="70"/>
        </w:trPr>
        <w:tc>
          <w:tcPr>
            <w:tcW w:w="1246" w:type="dxa"/>
            <w:tcBorders>
              <w:top w:val="single" w:sz="12" w:space="0" w:color="000000"/>
            </w:tcBorders>
          </w:tcPr>
          <w:p w14:paraId="1A7E5AA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8:30 – 9:00</w:t>
            </w:r>
          </w:p>
        </w:tc>
        <w:tc>
          <w:tcPr>
            <w:tcW w:w="2838" w:type="dxa"/>
            <w:tcBorders>
              <w:top w:val="single" w:sz="12" w:space="0" w:color="000000"/>
            </w:tcBorders>
          </w:tcPr>
          <w:p w14:paraId="7C691E78" w14:textId="77777777" w:rsidR="001B3672" w:rsidRDefault="001B3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64" w:type="dxa"/>
            <w:tcBorders>
              <w:top w:val="single" w:sz="12" w:space="0" w:color="000000"/>
            </w:tcBorders>
          </w:tcPr>
          <w:p w14:paraId="67C2E551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Recap and 2 Participants Presentations</w:t>
            </w:r>
          </w:p>
        </w:tc>
        <w:tc>
          <w:tcPr>
            <w:tcW w:w="3107" w:type="dxa"/>
            <w:tcBorders>
              <w:top w:val="single" w:sz="12" w:space="0" w:color="000000"/>
            </w:tcBorders>
          </w:tcPr>
          <w:p w14:paraId="3AE43ADA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Recap and 2 Participants Presentations</w:t>
            </w:r>
          </w:p>
        </w:tc>
        <w:tc>
          <w:tcPr>
            <w:tcW w:w="3259" w:type="dxa"/>
            <w:tcBorders>
              <w:top w:val="single" w:sz="12" w:space="0" w:color="000000"/>
            </w:tcBorders>
          </w:tcPr>
          <w:p w14:paraId="60B2A2A6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Recap and 2 Participants Presentations</w:t>
            </w:r>
          </w:p>
        </w:tc>
        <w:tc>
          <w:tcPr>
            <w:tcW w:w="2807" w:type="dxa"/>
            <w:tcBorders>
              <w:top w:val="single" w:sz="12" w:space="0" w:color="000000"/>
            </w:tcBorders>
          </w:tcPr>
          <w:p w14:paraId="401691E5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Recap and 2 Participants Presentations</w:t>
            </w:r>
          </w:p>
        </w:tc>
      </w:tr>
      <w:tr w:rsidR="001B3672" w14:paraId="4B4FB72F" w14:textId="77777777" w:rsidTr="004D3C98">
        <w:trPr>
          <w:trHeight w:val="1327"/>
        </w:trPr>
        <w:tc>
          <w:tcPr>
            <w:tcW w:w="1246" w:type="dxa"/>
            <w:tcBorders>
              <w:top w:val="single" w:sz="12" w:space="0" w:color="000000"/>
            </w:tcBorders>
          </w:tcPr>
          <w:p w14:paraId="2748C635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Morning 1</w:t>
            </w:r>
          </w:p>
          <w:p w14:paraId="2DE8A23E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9:00 – 10:30</w:t>
            </w:r>
          </w:p>
        </w:tc>
        <w:tc>
          <w:tcPr>
            <w:tcW w:w="2838" w:type="dxa"/>
            <w:tcBorders>
              <w:top w:val="single" w:sz="12" w:space="0" w:color="000000"/>
            </w:tcBorders>
          </w:tcPr>
          <w:p w14:paraId="50A4E6D6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Opening Ceremony</w:t>
            </w:r>
          </w:p>
          <w:p w14:paraId="61387010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Welcome remarks from partners/ Aksel Tomte, NIHR, Patrick Earle -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DTP ,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Australian Embassy Representative (TBC)</w:t>
            </w:r>
          </w:p>
          <w:p w14:paraId="4D300B3A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Siti Khoirun Ni’mah, Director, INFID </w:t>
            </w:r>
          </w:p>
          <w:p w14:paraId="472B7BBF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564" w:type="dxa"/>
            <w:tcBorders>
              <w:top w:val="single" w:sz="12" w:space="0" w:color="000000"/>
            </w:tcBorders>
          </w:tcPr>
          <w:p w14:paraId="6A3739C2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Introduction to the OECD Guidelines for Multinational Enterprises on Responsible Business Conduct &amp; Key Chapters – Human Rights, Environment, Labour – impacts on Women and Indigenous Peoples</w:t>
            </w:r>
          </w:p>
        </w:tc>
        <w:tc>
          <w:tcPr>
            <w:tcW w:w="3107" w:type="dxa"/>
            <w:tcBorders>
              <w:top w:val="single" w:sz="12" w:space="0" w:color="000000"/>
            </w:tcBorders>
          </w:tcPr>
          <w:p w14:paraId="63AFAC7A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Lodging Complaints with the NCP – </w:t>
            </w:r>
          </w:p>
          <w:p w14:paraId="6578BED3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6AC464" w14:textId="0AA9786F" w:rsidR="00E338FE" w:rsidRDefault="00000000" w:rsidP="00E338FE">
            <w:pPr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 xml:space="preserve">How </w:t>
            </w:r>
            <w:r w:rsidR="00E338FE">
              <w:rPr>
                <w:rFonts w:ascii="Calibri" w:eastAsia="Calibri" w:hAnsi="Calibri" w:cs="Calibri"/>
                <w:sz w:val="18"/>
                <w:szCs w:val="18"/>
              </w:rPr>
              <w:t xml:space="preserve"> Reflections</w:t>
            </w:r>
            <w:proofErr w:type="gramEnd"/>
            <w:r w:rsidR="00E338FE">
              <w:rPr>
                <w:rFonts w:ascii="Calibri" w:eastAsia="Calibri" w:hAnsi="Calibri" w:cs="Calibri"/>
                <w:sz w:val="18"/>
                <w:szCs w:val="18"/>
              </w:rPr>
              <w:t xml:space="preserve"> on the NCP Process –  </w:t>
            </w:r>
          </w:p>
          <w:p w14:paraId="1CFD224C" w14:textId="77777777" w:rsidR="00E338FE" w:rsidRDefault="00E338FE" w:rsidP="00E338FE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Shin Young Chung Reflection on the effectiveness of Korean NCP (structure, Independence, complaint handling track record) </w:t>
            </w:r>
          </w:p>
          <w:p w14:paraId="643DA42E" w14:textId="36197BA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 do it and what to Consider </w:t>
            </w:r>
          </w:p>
        </w:tc>
        <w:tc>
          <w:tcPr>
            <w:tcW w:w="3259" w:type="dxa"/>
            <w:tcBorders>
              <w:top w:val="single" w:sz="12" w:space="0" w:color="000000"/>
            </w:tcBorders>
          </w:tcPr>
          <w:p w14:paraId="2BD05865" w14:textId="77777777" w:rsidR="001B3672" w:rsidRDefault="00000000">
            <w:pPr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Indonesia’s HRDD Law Reform and the creation of Indonesia’s NCP</w:t>
            </w:r>
            <w:r>
              <w:rPr>
                <w:sz w:val="18"/>
                <w:szCs w:val="18"/>
              </w:rPr>
              <w:t xml:space="preserve"> </w:t>
            </w:r>
          </w:p>
          <w:p w14:paraId="72DBF2CE" w14:textId="77777777" w:rsidR="001B3672" w:rsidRDefault="001B3672">
            <w:pPr>
              <w:rPr>
                <w:sz w:val="18"/>
                <w:szCs w:val="18"/>
              </w:rPr>
            </w:pPr>
          </w:p>
          <w:p w14:paraId="7AFEBA0D" w14:textId="565F51ED" w:rsidR="001B3672" w:rsidRDefault="00E338FE">
            <w:pPr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Nurkholis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Hidayat – (Harris Azhar Law Firm / DTP Alumnus)  </w:t>
            </w:r>
          </w:p>
        </w:tc>
        <w:tc>
          <w:tcPr>
            <w:tcW w:w="2807" w:type="dxa"/>
            <w:tcBorders>
              <w:top w:val="single" w:sz="12" w:space="0" w:color="000000"/>
            </w:tcBorders>
          </w:tcPr>
          <w:p w14:paraId="358FD699" w14:textId="77777777" w:rsidR="004D3C98" w:rsidRDefault="004D3C98" w:rsidP="00CE20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CDAC16" w14:textId="265AF194" w:rsidR="001B3672" w:rsidRDefault="004D3C98" w:rsidP="00CE2067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Dialogue on BHR and HRDs with, 2</w:t>
            </w:r>
            <w:r w:rsidRPr="004D3C98"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Secretary of Embassy of Norway to Indonesia –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Truls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Loke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Desbans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  <w:tr w:rsidR="001B3672" w14:paraId="35A9022B" w14:textId="77777777" w:rsidTr="004D3C98">
        <w:trPr>
          <w:trHeight w:val="224"/>
        </w:trPr>
        <w:tc>
          <w:tcPr>
            <w:tcW w:w="1246" w:type="dxa"/>
            <w:tcBorders>
              <w:bottom w:val="single" w:sz="6" w:space="0" w:color="000000"/>
            </w:tcBorders>
          </w:tcPr>
          <w:p w14:paraId="4C337531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Facilitator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6D23C0F3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INFID - Syafira Khairani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 w14:paraId="0FAE168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Serena Lillywhite</w:t>
            </w:r>
          </w:p>
        </w:tc>
        <w:tc>
          <w:tcPr>
            <w:tcW w:w="3107" w:type="dxa"/>
            <w:tcBorders>
              <w:bottom w:val="single" w:sz="6" w:space="0" w:color="000000"/>
            </w:tcBorders>
          </w:tcPr>
          <w:p w14:paraId="24A3E4D5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Serena Lillywhite</w:t>
            </w: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14:paraId="3E8E8F67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INFID - Syafira Khairani </w:t>
            </w:r>
          </w:p>
        </w:tc>
        <w:tc>
          <w:tcPr>
            <w:tcW w:w="2807" w:type="dxa"/>
            <w:tcBorders>
              <w:bottom w:val="single" w:sz="6" w:space="0" w:color="000000"/>
            </w:tcBorders>
          </w:tcPr>
          <w:p w14:paraId="7E203BF4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DTP</w:t>
            </w:r>
          </w:p>
        </w:tc>
      </w:tr>
      <w:tr w:rsidR="001B3672" w14:paraId="78D0430C" w14:textId="77777777" w:rsidTr="004D3C98">
        <w:tc>
          <w:tcPr>
            <w:tcW w:w="124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99999"/>
          </w:tcPr>
          <w:p w14:paraId="2FC4EF48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10:30-10:45</w:t>
            </w:r>
          </w:p>
        </w:tc>
        <w:tc>
          <w:tcPr>
            <w:tcW w:w="28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311C77D2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Morning Break</w:t>
            </w:r>
          </w:p>
        </w:tc>
        <w:tc>
          <w:tcPr>
            <w:tcW w:w="25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2C2D84E3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Morning Break</w:t>
            </w:r>
          </w:p>
        </w:tc>
        <w:tc>
          <w:tcPr>
            <w:tcW w:w="3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694FCAE2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Morning Break</w:t>
            </w: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352738D0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Morning Break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3CBB4EF1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Morning Break</w:t>
            </w:r>
          </w:p>
        </w:tc>
      </w:tr>
      <w:tr w:rsidR="001B3672" w14:paraId="61805F91" w14:textId="77777777" w:rsidTr="004D3C98">
        <w:trPr>
          <w:trHeight w:val="1261"/>
        </w:trPr>
        <w:tc>
          <w:tcPr>
            <w:tcW w:w="1246" w:type="dxa"/>
            <w:tcBorders>
              <w:top w:val="single" w:sz="6" w:space="0" w:color="000000"/>
            </w:tcBorders>
          </w:tcPr>
          <w:p w14:paraId="68A918D8" w14:textId="77777777" w:rsidR="001B3672" w:rsidRDefault="00000000">
            <w:pPr>
              <w:pStyle w:val="Heading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Morning 2</w:t>
            </w:r>
          </w:p>
          <w:p w14:paraId="3A2B0F7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10:45 – 12:30 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20FDA293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Participant Introductions /Expectations / Walk through Schedule / Materials</w:t>
            </w:r>
          </w:p>
          <w:p w14:paraId="3D52A06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Key Issues </w:t>
            </w:r>
          </w:p>
          <w:p w14:paraId="25E0F97F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Housekeeping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etc ,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Safeguarding 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14:paraId="42D041B2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Introduction to the OECD Guidelines for Multinational Enterprises on Responsible Business Conduct Complaint Mechanism</w:t>
            </w:r>
          </w:p>
        </w:tc>
        <w:tc>
          <w:tcPr>
            <w:tcW w:w="3107" w:type="dxa"/>
            <w:tcBorders>
              <w:top w:val="single" w:sz="6" w:space="0" w:color="000000"/>
            </w:tcBorders>
          </w:tcPr>
          <w:p w14:paraId="4A752B38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NCP Role Play activity – NCP &amp; Company Mediation </w:t>
            </w:r>
          </w:p>
          <w:p w14:paraId="0C07F038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259" w:type="dxa"/>
            <w:tcBorders>
              <w:top w:val="single" w:sz="6" w:space="0" w:color="000000"/>
            </w:tcBorders>
          </w:tcPr>
          <w:p w14:paraId="713AFA00" w14:textId="2E2BAC57" w:rsidR="001B3672" w:rsidRDefault="00000000" w:rsidP="008726C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Australian NCP: structure, ways of working</w:t>
            </w:r>
            <w:r w:rsidR="008726C2"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governance advisory board</w:t>
            </w:r>
            <w:r w:rsidR="008726C2">
              <w:rPr>
                <w:rFonts w:ascii="Calibri" w:eastAsia="Calibri" w:hAnsi="Calibri" w:cs="Calibri"/>
                <w:sz w:val="18"/>
                <w:szCs w:val="18"/>
              </w:rPr>
              <w:t xml:space="preserve">, cases, -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Bryce Williamson, AusNCP – </w:t>
            </w:r>
            <w:r w:rsidR="008726C2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&amp; Shiv Martin,  </w:t>
            </w:r>
          </w:p>
          <w:p w14:paraId="7E95D904" w14:textId="07A05ECC" w:rsidR="001B3672" w:rsidRDefault="00872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the Independent Examiner</w:t>
            </w:r>
          </w:p>
        </w:tc>
        <w:tc>
          <w:tcPr>
            <w:tcW w:w="2807" w:type="dxa"/>
            <w:tcBorders>
              <w:top w:val="single" w:sz="6" w:space="0" w:color="000000"/>
            </w:tcBorders>
          </w:tcPr>
          <w:p w14:paraId="55B37AF1" w14:textId="58DD6EF5" w:rsidR="001B3672" w:rsidRDefault="004D3C98" w:rsidP="004D3C98">
            <w:pPr>
              <w:rPr>
                <w:rFonts w:ascii="Calibri" w:eastAsia="Calibri" w:hAnsi="Calibri" w:cs="Calibri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highlight w:val="white"/>
              </w:rPr>
              <w:t xml:space="preserve">Revisiting the Issues and Outstanding Questions -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highlight w:val="white"/>
              </w:rPr>
              <w:t>Feedback and reflections on visits – Next Steps in Engagement and Advocacy on creation of Indonesian NCP etc</w:t>
            </w:r>
          </w:p>
        </w:tc>
      </w:tr>
      <w:tr w:rsidR="001B3672" w14:paraId="5E8269BD" w14:textId="77777777" w:rsidTr="004D3C98">
        <w:trPr>
          <w:trHeight w:val="284"/>
        </w:trPr>
        <w:tc>
          <w:tcPr>
            <w:tcW w:w="1246" w:type="dxa"/>
            <w:tcBorders>
              <w:bottom w:val="single" w:sz="6" w:space="0" w:color="000000"/>
            </w:tcBorders>
          </w:tcPr>
          <w:p w14:paraId="14DF2CB9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Facilitator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50C37006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INFID/DTP 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 w14:paraId="74AD8692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Serena Lillywhite</w:t>
            </w:r>
          </w:p>
        </w:tc>
        <w:tc>
          <w:tcPr>
            <w:tcW w:w="3107" w:type="dxa"/>
            <w:tcBorders>
              <w:bottom w:val="single" w:sz="6" w:space="0" w:color="000000"/>
            </w:tcBorders>
          </w:tcPr>
          <w:p w14:paraId="40107A90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Serena/Intan Kusumaning Tiyas</w:t>
            </w: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14:paraId="533AB2F7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Serena Lillywhite </w:t>
            </w:r>
          </w:p>
        </w:tc>
        <w:tc>
          <w:tcPr>
            <w:tcW w:w="2807" w:type="dxa"/>
            <w:tcBorders>
              <w:bottom w:val="single" w:sz="6" w:space="0" w:color="000000"/>
            </w:tcBorders>
          </w:tcPr>
          <w:p w14:paraId="0DF0809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INFID-DTP</w:t>
            </w:r>
          </w:p>
        </w:tc>
      </w:tr>
      <w:tr w:rsidR="001B3672" w14:paraId="1AB5BC0D" w14:textId="77777777" w:rsidTr="004D3C98">
        <w:tc>
          <w:tcPr>
            <w:tcW w:w="124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4C1F50A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12:30-1:30</w:t>
            </w:r>
          </w:p>
        </w:tc>
        <w:tc>
          <w:tcPr>
            <w:tcW w:w="28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6866CE98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Lunch Break</w:t>
            </w:r>
          </w:p>
        </w:tc>
        <w:tc>
          <w:tcPr>
            <w:tcW w:w="25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4B107D94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Lunch Break</w:t>
            </w:r>
          </w:p>
        </w:tc>
        <w:tc>
          <w:tcPr>
            <w:tcW w:w="3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52AE60DE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Lunch Break</w:t>
            </w: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06C71725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Lunch Break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1ECF8889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Lunch Break</w:t>
            </w:r>
          </w:p>
        </w:tc>
      </w:tr>
      <w:tr w:rsidR="001B3672" w14:paraId="5BFB981F" w14:textId="77777777" w:rsidTr="004D3C98">
        <w:trPr>
          <w:trHeight w:val="284"/>
        </w:trPr>
        <w:tc>
          <w:tcPr>
            <w:tcW w:w="1246" w:type="dxa"/>
            <w:tcBorders>
              <w:top w:val="single" w:sz="6" w:space="0" w:color="000000"/>
            </w:tcBorders>
          </w:tcPr>
          <w:p w14:paraId="48FBEEC0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1:30 – 2:00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04032627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3 x Participants’ Presentation 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14:paraId="07DB56F3" w14:textId="77777777" w:rsidR="001B367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 x Participants’ Presentation</w:t>
            </w:r>
          </w:p>
        </w:tc>
        <w:tc>
          <w:tcPr>
            <w:tcW w:w="3107" w:type="dxa"/>
            <w:tcBorders>
              <w:top w:val="single" w:sz="6" w:space="0" w:color="000000"/>
            </w:tcBorders>
          </w:tcPr>
          <w:p w14:paraId="04A36546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 x Participants’ Presentation</w:t>
            </w:r>
          </w:p>
        </w:tc>
        <w:tc>
          <w:tcPr>
            <w:tcW w:w="3259" w:type="dxa"/>
            <w:tcBorders>
              <w:top w:val="single" w:sz="6" w:space="0" w:color="000000"/>
            </w:tcBorders>
          </w:tcPr>
          <w:p w14:paraId="0B70DC5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 x Participants’ Presentation</w:t>
            </w:r>
          </w:p>
        </w:tc>
        <w:tc>
          <w:tcPr>
            <w:tcW w:w="2807" w:type="dxa"/>
            <w:tcBorders>
              <w:top w:val="single" w:sz="6" w:space="0" w:color="000000"/>
            </w:tcBorders>
          </w:tcPr>
          <w:p w14:paraId="03C29C87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B3672" w14:paraId="70B1041C" w14:textId="77777777" w:rsidTr="004D3C98">
        <w:trPr>
          <w:trHeight w:val="949"/>
        </w:trPr>
        <w:tc>
          <w:tcPr>
            <w:tcW w:w="1246" w:type="dxa"/>
            <w:tcBorders>
              <w:top w:val="single" w:sz="6" w:space="0" w:color="000000"/>
            </w:tcBorders>
          </w:tcPr>
          <w:p w14:paraId="5E07B620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Afternoon 1</w:t>
            </w:r>
          </w:p>
          <w:p w14:paraId="68E2D3CC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60E421B5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Setting the Scene - Current Context for BHR in Indonesia –</w:t>
            </w:r>
          </w:p>
          <w:p w14:paraId="2AEE0C79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615122" w14:textId="77777777" w:rsidR="001B367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Sri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Palupi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</w:p>
          <w:p w14:paraId="75722A4A" w14:textId="77777777" w:rsidR="001B367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Anis Hidaya, Chair,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KomnasHAM</w:t>
            </w:r>
            <w:proofErr w:type="spellEnd"/>
          </w:p>
          <w:p w14:paraId="37CD47C7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9477089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Presentations &amp; Discussion 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14:paraId="24B53068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Brief Review of OECD Watch Database / Indonesia Cas es</w:t>
            </w:r>
          </w:p>
          <w:p w14:paraId="106F8D6D" w14:textId="6237DFEA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Shin Young Chung reflects on learnings from POSCO Int’l Papua Palm Oil Case recent Myanmar Case:  </w:t>
            </w:r>
            <w:r>
              <w:t> </w:t>
            </w:r>
          </w:p>
          <w:p w14:paraId="229136FC" w14:textId="77777777" w:rsidR="001B3672" w:rsidRDefault="00000000">
            <w:r>
              <w:rPr>
                <w:rFonts w:ascii="Calibri" w:eastAsia="Calibri" w:hAnsi="Calibri" w:cs="Calibri"/>
                <w:sz w:val="18"/>
                <w:szCs w:val="18"/>
              </w:rPr>
              <w:t xml:space="preserve">Sharing Some Cases and BHR Advocacy in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Indonesia  -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37F737B7" w14:textId="68356190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Amaliah Falah Alam, Gita, </w:t>
            </w:r>
          </w:p>
        </w:tc>
        <w:tc>
          <w:tcPr>
            <w:tcW w:w="3107" w:type="dxa"/>
            <w:tcBorders>
              <w:top w:val="single" w:sz="6" w:space="0" w:color="000000"/>
            </w:tcBorders>
          </w:tcPr>
          <w:p w14:paraId="6B276684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Serena Lillywhite Reflection on Australian Model and how it has evolved / Shin Young and Serena reflect on NGO efforts to reform NCPs</w:t>
            </w:r>
          </w:p>
        </w:tc>
        <w:tc>
          <w:tcPr>
            <w:tcW w:w="3259" w:type="dxa"/>
            <w:tcBorders>
              <w:top w:val="single" w:sz="6" w:space="0" w:color="000000"/>
            </w:tcBorders>
          </w:tcPr>
          <w:p w14:paraId="6194B51C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Norwegian NCP: structure, ways of working and linkages with responsible business conduct laws </w:t>
            </w:r>
          </w:p>
          <w:p w14:paraId="20F4E763" w14:textId="27F80A3D" w:rsidR="001B3672" w:rsidRDefault="00000000">
            <w:pPr>
              <w:pStyle w:val="Heading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 xml:space="preserve">Presentation by </w:t>
            </w:r>
            <w:r w:rsidR="00E338FE">
              <w:rPr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Ase Sand</w:t>
            </w:r>
            <w:r>
              <w:rPr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 xml:space="preserve">, </w:t>
            </w:r>
            <w:r w:rsidR="00E338FE">
              <w:rPr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 xml:space="preserve">Senior Advisor, </w:t>
            </w:r>
            <w:r>
              <w:rPr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 xml:space="preserve">Norway NCP </w:t>
            </w:r>
          </w:p>
          <w:p w14:paraId="6E5D903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Q &amp; A  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-  Discussion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6186DC1B" w14:textId="71AD8193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07" w:type="dxa"/>
            <w:tcBorders>
              <w:top w:val="single" w:sz="6" w:space="0" w:color="000000"/>
            </w:tcBorders>
          </w:tcPr>
          <w:p w14:paraId="45A1FB31" w14:textId="77777777" w:rsidR="004D3C98" w:rsidRDefault="004D3C98" w:rsidP="004D3C9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Course Feedback and Evaluation </w:t>
            </w:r>
          </w:p>
          <w:p w14:paraId="3C785DBE" w14:textId="6A77CF70" w:rsidR="001B3672" w:rsidRDefault="001B3672" w:rsidP="00CE20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B3672" w14:paraId="698DCBD1" w14:textId="77777777" w:rsidTr="004D3C98">
        <w:trPr>
          <w:trHeight w:val="284"/>
        </w:trPr>
        <w:tc>
          <w:tcPr>
            <w:tcW w:w="1246" w:type="dxa"/>
            <w:tcBorders>
              <w:bottom w:val="single" w:sz="6" w:space="0" w:color="000000"/>
            </w:tcBorders>
          </w:tcPr>
          <w:p w14:paraId="51F787F4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Facilitator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20277721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INFID - Syafira Khairani 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 w14:paraId="2511FE83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Serena Lillywhite/INFID</w:t>
            </w:r>
          </w:p>
        </w:tc>
        <w:tc>
          <w:tcPr>
            <w:tcW w:w="3107" w:type="dxa"/>
            <w:tcBorders>
              <w:bottom w:val="single" w:sz="6" w:space="0" w:color="000000"/>
            </w:tcBorders>
          </w:tcPr>
          <w:p w14:paraId="3E5DB30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DTP/INFID </w:t>
            </w: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14:paraId="2BAA8377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Aksel Tomte &amp; Serena Lillywhite </w:t>
            </w:r>
          </w:p>
        </w:tc>
        <w:tc>
          <w:tcPr>
            <w:tcW w:w="2807" w:type="dxa"/>
            <w:tcBorders>
              <w:bottom w:val="single" w:sz="6" w:space="0" w:color="000000"/>
            </w:tcBorders>
          </w:tcPr>
          <w:p w14:paraId="4782373C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DTP/INFID</w:t>
            </w:r>
          </w:p>
        </w:tc>
      </w:tr>
      <w:tr w:rsidR="001B3672" w14:paraId="11C4D863" w14:textId="77777777" w:rsidTr="004D3C98">
        <w:tc>
          <w:tcPr>
            <w:tcW w:w="124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7FD0F4A7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3:30-3:45</w:t>
            </w:r>
          </w:p>
        </w:tc>
        <w:tc>
          <w:tcPr>
            <w:tcW w:w="283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0E46A1CF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Afternoon Break</w:t>
            </w:r>
          </w:p>
        </w:tc>
        <w:tc>
          <w:tcPr>
            <w:tcW w:w="25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46BA2E7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Afternoon Break</w:t>
            </w:r>
          </w:p>
        </w:tc>
        <w:tc>
          <w:tcPr>
            <w:tcW w:w="3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6F960BEF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Afternoon Break</w:t>
            </w: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6A54B533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Afternoon Break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 w14:paraId="4EB85C96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Afternoon Break</w:t>
            </w:r>
          </w:p>
        </w:tc>
      </w:tr>
      <w:tr w:rsidR="001B3672" w14:paraId="503A73EA" w14:textId="77777777" w:rsidTr="004D3C98">
        <w:trPr>
          <w:trHeight w:val="1117"/>
        </w:trPr>
        <w:tc>
          <w:tcPr>
            <w:tcW w:w="1246" w:type="dxa"/>
            <w:tcBorders>
              <w:top w:val="single" w:sz="6" w:space="0" w:color="000000"/>
            </w:tcBorders>
          </w:tcPr>
          <w:p w14:paraId="47AE0509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Afternoon 2</w:t>
            </w:r>
          </w:p>
          <w:p w14:paraId="7A041783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3:45 – 5:30pm 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0A06F65A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Introduction to the UNGPs on Business and Human Rights - Protect Respect and Remedy Framework and Focus on Human Rights Due Diligence - Indonesian expert on BHR – Serena Lillywhite 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14:paraId="4825949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Introduction to the NCP Mechanism for Complaints and Remedy - Models for Indonesia </w:t>
            </w:r>
          </w:p>
          <w:p w14:paraId="64C33488" w14:textId="62ECC334" w:rsidR="001B3672" w:rsidRDefault="004D3C98">
            <w:pPr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Ridh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Pratama, 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Fildza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Teddy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Wakum</w:t>
            </w:r>
          </w:p>
          <w:p w14:paraId="2FC33C05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Group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Work  -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Hand out preparations for role play</w:t>
            </w:r>
          </w:p>
        </w:tc>
        <w:tc>
          <w:tcPr>
            <w:tcW w:w="3107" w:type="dxa"/>
            <w:tcBorders>
              <w:top w:val="single" w:sz="6" w:space="0" w:color="000000"/>
            </w:tcBorders>
          </w:tcPr>
          <w:p w14:paraId="6FE253E5" w14:textId="77777777" w:rsidR="001B3672" w:rsidRDefault="00000000">
            <w:pPr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Reflections &amp;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Recap  -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Indonesia’s Accession Process and what should an Indonesian NCP look like?</w:t>
            </w:r>
            <w:r>
              <w:rPr>
                <w:sz w:val="18"/>
                <w:szCs w:val="18"/>
              </w:rPr>
              <w:t xml:space="preserve">  </w:t>
            </w:r>
          </w:p>
          <w:p w14:paraId="58B96E5A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Some key questions – structure / location in government etc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59" w:type="dxa"/>
            <w:tcBorders>
              <w:top w:val="single" w:sz="6" w:space="0" w:color="000000"/>
            </w:tcBorders>
          </w:tcPr>
          <w:p w14:paraId="236EEC4B" w14:textId="7BA8D129" w:rsidR="001B3672" w:rsidRDefault="00E338FE" w:rsidP="00E338FE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5.00 – 6.30pm - Afternoon Trea/Reception / Networking at Australian Embassy - </w:t>
            </w:r>
          </w:p>
        </w:tc>
        <w:tc>
          <w:tcPr>
            <w:tcW w:w="2807" w:type="dxa"/>
            <w:tcBorders>
              <w:top w:val="single" w:sz="6" w:space="0" w:color="000000"/>
            </w:tcBorders>
          </w:tcPr>
          <w:p w14:paraId="716BD0E9" w14:textId="115DFB38" w:rsidR="001B3672" w:rsidRDefault="004D3C98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Closing Ceremony and Certificates</w:t>
            </w:r>
          </w:p>
        </w:tc>
      </w:tr>
      <w:tr w:rsidR="001B3672" w14:paraId="019A5D0E" w14:textId="77777777" w:rsidTr="004D3C98">
        <w:trPr>
          <w:trHeight w:val="282"/>
        </w:trPr>
        <w:tc>
          <w:tcPr>
            <w:tcW w:w="1246" w:type="dxa"/>
            <w:tcBorders>
              <w:top w:val="single" w:sz="6" w:space="0" w:color="000000"/>
            </w:tcBorders>
          </w:tcPr>
          <w:p w14:paraId="6D7DC494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Facilitator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0CEB432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INFID - Syafira Khairani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14:paraId="387CCDE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Serena Lillywhite </w:t>
            </w:r>
          </w:p>
        </w:tc>
        <w:tc>
          <w:tcPr>
            <w:tcW w:w="3107" w:type="dxa"/>
            <w:tcBorders>
              <w:top w:val="single" w:sz="6" w:space="0" w:color="000000"/>
            </w:tcBorders>
          </w:tcPr>
          <w:p w14:paraId="26F48F88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Intan Kusumaning Tiyas</w:t>
            </w:r>
          </w:p>
        </w:tc>
        <w:tc>
          <w:tcPr>
            <w:tcW w:w="3259" w:type="dxa"/>
            <w:tcBorders>
              <w:top w:val="single" w:sz="6" w:space="0" w:color="000000"/>
            </w:tcBorders>
          </w:tcPr>
          <w:p w14:paraId="0F33221C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DTP-INFID</w:t>
            </w:r>
          </w:p>
        </w:tc>
        <w:tc>
          <w:tcPr>
            <w:tcW w:w="2807" w:type="dxa"/>
            <w:tcBorders>
              <w:top w:val="single" w:sz="6" w:space="0" w:color="000000"/>
            </w:tcBorders>
          </w:tcPr>
          <w:p w14:paraId="37B04D83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B3672" w14:paraId="3739E776" w14:textId="77777777" w:rsidTr="004D3C98">
        <w:trPr>
          <w:cantSplit/>
          <w:trHeight w:val="121"/>
        </w:trPr>
        <w:tc>
          <w:tcPr>
            <w:tcW w:w="1246" w:type="dxa"/>
            <w:tcBorders>
              <w:top w:val="single" w:sz="6" w:space="0" w:color="000000"/>
            </w:tcBorders>
          </w:tcPr>
          <w:p w14:paraId="19F099FC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3E501F5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Diary Exercise 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14:paraId="22CFBDF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Diary Exercise</w:t>
            </w:r>
          </w:p>
        </w:tc>
        <w:tc>
          <w:tcPr>
            <w:tcW w:w="3107" w:type="dxa"/>
            <w:tcBorders>
              <w:top w:val="single" w:sz="6" w:space="0" w:color="000000"/>
            </w:tcBorders>
          </w:tcPr>
          <w:p w14:paraId="16B85F7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Diary Exercise</w:t>
            </w:r>
          </w:p>
        </w:tc>
        <w:tc>
          <w:tcPr>
            <w:tcW w:w="3259" w:type="dxa"/>
            <w:vMerge w:val="restart"/>
            <w:tcBorders>
              <w:top w:val="single" w:sz="6" w:space="0" w:color="000000"/>
            </w:tcBorders>
          </w:tcPr>
          <w:p w14:paraId="3A340A50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Closing Dinner</w:t>
            </w:r>
          </w:p>
        </w:tc>
        <w:tc>
          <w:tcPr>
            <w:tcW w:w="2807" w:type="dxa"/>
            <w:vMerge w:val="restart"/>
            <w:tcBorders>
              <w:top w:val="single" w:sz="6" w:space="0" w:color="000000"/>
            </w:tcBorders>
          </w:tcPr>
          <w:p w14:paraId="797C78F9" w14:textId="77777777" w:rsidR="001B3672" w:rsidRDefault="001B367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B3672" w14:paraId="7362ABDB" w14:textId="77777777" w:rsidTr="004D3C98">
        <w:trPr>
          <w:cantSplit/>
          <w:trHeight w:val="284"/>
        </w:trPr>
        <w:tc>
          <w:tcPr>
            <w:tcW w:w="1246" w:type="dxa"/>
            <w:tcBorders>
              <w:top w:val="single" w:sz="6" w:space="0" w:color="000000"/>
            </w:tcBorders>
          </w:tcPr>
          <w:p w14:paraId="43716F36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Evening Events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71C4402F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Welcome Dinner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14:paraId="10DF358D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Free Time </w:t>
            </w:r>
          </w:p>
        </w:tc>
        <w:tc>
          <w:tcPr>
            <w:tcW w:w="3107" w:type="dxa"/>
          </w:tcPr>
          <w:p w14:paraId="5E161A0B" w14:textId="77777777" w:rsidR="001B3672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Free Time </w:t>
            </w:r>
          </w:p>
        </w:tc>
        <w:tc>
          <w:tcPr>
            <w:tcW w:w="3259" w:type="dxa"/>
            <w:vMerge/>
            <w:tcBorders>
              <w:top w:val="single" w:sz="6" w:space="0" w:color="000000"/>
            </w:tcBorders>
          </w:tcPr>
          <w:p w14:paraId="10F1FE34" w14:textId="77777777" w:rsidR="001B3672" w:rsidRDefault="001B36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07" w:type="dxa"/>
            <w:vMerge/>
            <w:tcBorders>
              <w:top w:val="single" w:sz="6" w:space="0" w:color="000000"/>
            </w:tcBorders>
          </w:tcPr>
          <w:p w14:paraId="2EB1BB14" w14:textId="77777777" w:rsidR="001B3672" w:rsidRDefault="001B36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B67D63D" w14:textId="77777777" w:rsidR="001B3672" w:rsidRDefault="001B3672" w:rsidP="008726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sectPr w:rsidR="001B3672">
      <w:pgSz w:w="16838" w:h="11906" w:orient="landscape"/>
      <w:pgMar w:top="680" w:right="567" w:bottom="680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CC0802A-A23E-5347-B1B7-51DADE8CAC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4FE6EA-1B99-3047-922C-1D2199A3FC11}"/>
    <w:embedBold r:id="rId4" w:fontKey="{F7B58D0D-42CF-B142-84AF-2909A63304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1544486-88C6-7448-A2B3-574FD09B2FA4}"/>
    <w:embedBold r:id="rId6" w:fontKey="{ADDF2BD7-B5E3-5644-8F1D-0F4D29A82228}"/>
    <w:embedItalic r:id="rId7" w:fontKey="{99397798-9813-FD43-96B9-16DC7719C68D}"/>
    <w:embedBoldItalic r:id="rId8" w:fontKey="{6EA790C7-783B-D440-B6D0-5D4F50145B97}"/>
  </w:font>
  <w:font w:name="Corsiv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0" w:fontKey="{7765CBC1-4A55-6D4D-B560-882425D653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82199D4E-F3F5-0C4B-9B76-BB439CD3FB84}"/>
  </w:font>
  <w:font w:name="Belleza">
    <w:charset w:val="00"/>
    <w:family w:val="auto"/>
    <w:pitch w:val="default"/>
    <w:embedRegular r:id="rId12" w:fontKey="{917C89FA-77C4-BD42-83EA-D4CB7C35A4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9792DF9-E64A-1B45-A1E7-A0057338CF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F69DC"/>
    <w:multiLevelType w:val="multilevel"/>
    <w:tmpl w:val="BC7680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DE619DF"/>
    <w:multiLevelType w:val="multilevel"/>
    <w:tmpl w:val="4B6A79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CA0586"/>
    <w:multiLevelType w:val="multilevel"/>
    <w:tmpl w:val="07CEDB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03748E"/>
    <w:multiLevelType w:val="multilevel"/>
    <w:tmpl w:val="9BAC900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100549">
    <w:abstractNumId w:val="1"/>
  </w:num>
  <w:num w:numId="2" w16cid:durableId="1970209346">
    <w:abstractNumId w:val="2"/>
  </w:num>
  <w:num w:numId="3" w16cid:durableId="1180043554">
    <w:abstractNumId w:val="3"/>
  </w:num>
  <w:num w:numId="4" w16cid:durableId="1879271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672"/>
    <w:rsid w:val="001B3672"/>
    <w:rsid w:val="00271D41"/>
    <w:rsid w:val="002D55C6"/>
    <w:rsid w:val="004D3C98"/>
    <w:rsid w:val="008726C2"/>
    <w:rsid w:val="00C101F2"/>
    <w:rsid w:val="00CE2067"/>
    <w:rsid w:val="00E3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B8797"/>
  <w15:docId w15:val="{BBD3ABE9-C845-4FD4-A96D-35D6F308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360"/>
      </w:tabs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Corsiva" w:eastAsia="Corsiva" w:hAnsi="Corsiva" w:cs="Corsiva"/>
      <w:b/>
      <w:bCs/>
      <w:sz w:val="18"/>
      <w:szCs w:val="1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tabs>
        <w:tab w:val="left" w:pos="360"/>
      </w:tabs>
      <w:jc w:val="center"/>
    </w:pPr>
    <w:rPr>
      <w:rFonts w:ascii="Arial" w:eastAsia="Arial" w:hAnsi="Arial" w:cs="Arial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l57BiNcaJqZ6WmWnM1l+UbqJQQ==">CgMxLjA4AHIhMTVYSTh5M0I0aGhhNzdZOVpJNzZISmljcXNGR1JWdE1E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645</Words>
  <Characters>3692</Characters>
  <Application>Microsoft Office Word</Application>
  <DocSecurity>0</DocSecurity>
  <Lines>246</Lines>
  <Paragraphs>197</Paragraphs>
  <ScaleCrop>false</ScaleCrop>
  <Company>UNSW Sydney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Earle</dc:creator>
  <cp:lastModifiedBy>Patrick Earle</cp:lastModifiedBy>
  <cp:revision>2</cp:revision>
  <cp:lastPrinted>2026-05-05T08:25:00Z</cp:lastPrinted>
  <dcterms:created xsi:type="dcterms:W3CDTF">2026-05-27T07:13:00Z</dcterms:created>
  <dcterms:modified xsi:type="dcterms:W3CDTF">2026-05-27T07:13:00Z</dcterms:modified>
</cp:coreProperties>
</file>